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80"/>
      </w:pPr>
      <w:r>
        <w:rPr>
          <w:rFonts w:ascii="Calibri" w:cs="Calibri" w:eastAsia="Calibri" w:hAnsi="Calibri"/>
          <w:b/>
          <w:bCs/>
          <w:color w:val="1C1917"/>
          <w:sz w:val="36"/>
          <w:szCs w:val="36"/>
        </w:rPr>
        <w:t xml:space="preserve">Årshjul</w:t>
      </w:r>
    </w:p>
    <w:p>
      <w:pPr>
        <w:spacing w:after="240"/>
      </w:pPr>
      <w:r>
        <w:rPr>
          <w:rFonts w:ascii="Calibri" w:cs="Calibri" w:eastAsia="Calibri" w:hAnsi="Calibri"/>
          <w:color w:val="78716C"/>
          <w:sz w:val="20"/>
          <w:szCs w:val="20"/>
        </w:rPr>
        <w:t xml:space="preserve">Fyll i året, färgmarkera månaden aktiviteten ska genomföras.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170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C1917"/>
                <w:sz w:val="18"/>
                <w:szCs w:val="18"/>
              </w:rPr>
              <w:t xml:space="preserve">Kategori</w:t>
            </w:r>
          </w:p>
        </w:tc>
        <w:tc>
          <w:tcPr>
            <w:tcW w:type="dxa" w:w="380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C1917"/>
                <w:sz w:val="18"/>
                <w:szCs w:val="18"/>
              </w:rPr>
              <w:t xml:space="preserve">Aktivitet</w:t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C1917"/>
                <w:sz w:val="18"/>
                <w:szCs w:val="18"/>
              </w:rPr>
              <w:t xml:space="preserve">Jan</w:t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C1917"/>
                <w:sz w:val="18"/>
                <w:szCs w:val="18"/>
              </w:rPr>
              <w:t xml:space="preserve">Feb</w:t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C1917"/>
                <w:sz w:val="18"/>
                <w:szCs w:val="18"/>
              </w:rPr>
              <w:t xml:space="preserve">Mar</w:t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C1917"/>
                <w:sz w:val="18"/>
                <w:szCs w:val="18"/>
              </w:rPr>
              <w:t xml:space="preserve">Apr</w:t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C1917"/>
                <w:sz w:val="18"/>
                <w:szCs w:val="18"/>
              </w:rPr>
              <w:t xml:space="preserve">Maj</w:t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C1917"/>
                <w:sz w:val="18"/>
                <w:szCs w:val="18"/>
              </w:rPr>
              <w:t xml:space="preserve">Jun</w:t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C1917"/>
                <w:sz w:val="18"/>
                <w:szCs w:val="18"/>
              </w:rPr>
              <w:t xml:space="preserve">Jul</w:t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C1917"/>
                <w:sz w:val="18"/>
                <w:szCs w:val="18"/>
              </w:rPr>
              <w:t xml:space="preserve">Aug</w:t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C1917"/>
                <w:sz w:val="18"/>
                <w:szCs w:val="18"/>
              </w:rPr>
              <w:t xml:space="preserve">Sep</w:t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C1917"/>
                <w:sz w:val="18"/>
                <w:szCs w:val="18"/>
              </w:rPr>
              <w:t xml:space="preserve">Okt</w:t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C1917"/>
                <w:sz w:val="18"/>
                <w:szCs w:val="18"/>
              </w:rPr>
              <w:t xml:space="preserve">Nov</w:t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C1917"/>
                <w:sz w:val="18"/>
                <w:szCs w:val="18"/>
              </w:rPr>
              <w:t xml:space="preserve">Dec</w:t>
            </w:r>
          </w:p>
        </w:tc>
      </w:tr>
      <w:tr>
        <w:tc>
          <w:tcPr>
            <w:tcW w:type="dxa" w:w="170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78716C"/>
                <w:sz w:val="18"/>
                <w:szCs w:val="18"/>
              </w:rPr>
              <w:t xml:space="preserve">Arbetsmiljö</w:t>
            </w:r>
          </w:p>
        </w:tc>
        <w:tc>
          <w:tcPr>
            <w:tcW w:type="dxa" w:w="380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>Skyddsrond, fysisk</w:t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shd w:fill="E8F0E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shd w:fill="E8F0E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70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78716C"/>
                <w:sz w:val="18"/>
                <w:szCs w:val="18"/>
              </w:rPr>
              <w:t xml:space="preserve">Arbetsmiljö</w:t>
            </w:r>
          </w:p>
        </w:tc>
        <w:tc>
          <w:tcPr>
            <w:tcW w:type="dxa" w:w="380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>Riskbedömning inför förändring</w:t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shd w:fill="E8F0E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shd w:fill="E8F0E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70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78716C"/>
                <w:sz w:val="18"/>
                <w:szCs w:val="18"/>
              </w:rPr>
              <w:t xml:space="preserve">Arbetsmiljö</w:t>
            </w:r>
          </w:p>
        </w:tc>
        <w:tc>
          <w:tcPr>
            <w:tcW w:type="dxa" w:w="380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>Uppföljning av SAM</w:t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shd w:fill="E8F0E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70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78716C"/>
                <w:sz w:val="18"/>
                <w:szCs w:val="18"/>
              </w:rPr>
              <w:t xml:space="preserve">Arbetsmiljö</w:t>
            </w:r>
          </w:p>
        </w:tc>
        <w:tc>
          <w:tcPr>
            <w:tcW w:type="dxa" w:w="380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>Medarbetarenkät arbetsmiljö</w:t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shd w:fill="E8F0E8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70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78716C"/>
                <w:sz w:val="18"/>
                <w:szCs w:val="18"/>
              </w:rPr>
              <w:t xml:space="preserve">Brandskydd</w:t>
            </w:r>
          </w:p>
        </w:tc>
        <w:tc>
          <w:tcPr>
            <w:tcW w:type="dxa" w:w="380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>Brandskyddskontroll, egenkontroll</w:t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shd w:fill="FBE9E4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shd w:fill="FBE9E4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70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78716C"/>
                <w:sz w:val="18"/>
                <w:szCs w:val="18"/>
              </w:rPr>
              <w:t xml:space="preserve">Brandskydd</w:t>
            </w:r>
          </w:p>
        </w:tc>
        <w:tc>
          <w:tcPr>
            <w:tcW w:type="dxa" w:w="380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>Utrymningsövning</w:t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shd w:fill="FBE9E4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70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78716C"/>
                <w:sz w:val="18"/>
                <w:szCs w:val="18"/>
              </w:rPr>
              <w:t xml:space="preserve">Brandskydd</w:t>
            </w:r>
          </w:p>
        </w:tc>
        <w:tc>
          <w:tcPr>
            <w:tcW w:type="dxa" w:w="380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>Kontroll av släckutrustning</w:t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shd w:fill="FBE9E4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shd w:fill="FBE9E4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70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78716C"/>
                <w:sz w:val="18"/>
                <w:szCs w:val="18"/>
              </w:rPr>
              <w:t xml:space="preserve">Personal</w:t>
            </w:r>
          </w:p>
        </w:tc>
        <w:tc>
          <w:tcPr>
            <w:tcW w:type="dxa" w:w="380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>Medarbetarsamtal</w:t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shd w:fill="E7EEF7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70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78716C"/>
                <w:sz w:val="18"/>
                <w:szCs w:val="18"/>
              </w:rPr>
              <w:t xml:space="preserve">Personal</w:t>
            </w:r>
          </w:p>
        </w:tc>
        <w:tc>
          <w:tcPr>
            <w:tcW w:type="dxa" w:w="380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>Lönerevision</w:t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shd w:fill="E7EEF7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70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78716C"/>
                <w:sz w:val="18"/>
                <w:szCs w:val="18"/>
              </w:rPr>
              <w:t xml:space="preserve">Personal</w:t>
            </w:r>
          </w:p>
        </w:tc>
        <w:tc>
          <w:tcPr>
            <w:tcW w:type="dxa" w:w="380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>Semesterplanering</w:t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shd w:fill="E7EEF7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70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78716C"/>
                <w:sz w:val="18"/>
                <w:szCs w:val="18"/>
              </w:rPr>
              <w:t xml:space="preserve">Personal</w:t>
            </w:r>
          </w:p>
        </w:tc>
        <w:tc>
          <w:tcPr>
            <w:tcW w:type="dxa" w:w="380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>Kompetensutvecklingsplan</w:t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shd w:fill="E7EEF7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70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78716C"/>
                <w:sz w:val="18"/>
                <w:szCs w:val="18"/>
              </w:rPr>
              <w:t xml:space="preserve">Ekonomi</w:t>
            </w:r>
          </w:p>
        </w:tc>
        <w:tc>
          <w:tcPr>
            <w:tcW w:type="dxa" w:w="380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>Budgetarbete</w:t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shd w:fill="F6F0DC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shd w:fill="F6F0DC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70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78716C"/>
                <w:sz w:val="18"/>
                <w:szCs w:val="18"/>
              </w:rPr>
              <w:t xml:space="preserve">Ekonomi</w:t>
            </w:r>
          </w:p>
        </w:tc>
        <w:tc>
          <w:tcPr>
            <w:tcW w:type="dxa" w:w="380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>Bokslut</w:t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shd w:fill="F6F0DC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shd w:fill="F6F0DC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70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78716C"/>
                <w:sz w:val="18"/>
                <w:szCs w:val="18"/>
              </w:rPr>
              <w:t xml:space="preserve">Ekonomi</w:t>
            </w:r>
          </w:p>
        </w:tc>
        <w:tc>
          <w:tcPr>
            <w:tcW w:type="dxa" w:w="380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>Uppföljning mot budget</w:t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shd w:fill="F6F0DC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shd w:fill="F6F0DC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shd w:fill="F6F0DC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70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78716C"/>
                <w:sz w:val="18"/>
                <w:szCs w:val="18"/>
              </w:rPr>
              <w:t xml:space="preserve">Kvalitet</w:t>
            </w:r>
          </w:p>
        </w:tc>
        <w:tc>
          <w:tcPr>
            <w:tcW w:type="dxa" w:w="380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>Internrevision</w:t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shd w:fill="F0EAF5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70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78716C"/>
                <w:sz w:val="18"/>
                <w:szCs w:val="18"/>
              </w:rPr>
              <w:t xml:space="preserve">Kvalitet</w:t>
            </w:r>
          </w:p>
        </w:tc>
        <w:tc>
          <w:tcPr>
            <w:tcW w:type="dxa" w:w="380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>Ledningens genomgång</w:t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shd w:fill="F0EAF5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shd w:fill="F0EAF5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70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78716C"/>
                <w:sz w:val="18"/>
                <w:szCs w:val="18"/>
              </w:rPr>
              <w:t xml:space="preserve">Kvalitet</w:t>
            </w:r>
          </w:p>
        </w:tc>
        <w:tc>
          <w:tcPr>
            <w:tcW w:type="dxa" w:w="380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>Leverantörsbedömning</w:t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shd w:fill="F0EAF5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  <w:tc>
          <w:tcPr>
            <w:tcW w:type="dxa" w:w="620"/>
            <w:tcBorders>
              <w:top w:val="single" w:color="E7E5E4" w:sz="4"/>
              <w:left w:val="single" w:color="E7E5E4" w:sz="4"/>
              <w:bottom w:val="single" w:color="E7E5E4" w:sz="4"/>
              <w:right w:val="single" w:color="E7E5E4" w:sz="4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1C1917"/>
                <w:sz w:val="18"/>
                <w:szCs w:val="18"/>
              </w:rPr>
              <w:t xml:space="preserve"/>
            </w:r>
          </w:p>
        </w:tc>
      </w:tr>
    </w:tbl>
    <w:p>
      <w:pPr>
        <w:pageBreakBefore/>
      </w:pPr>
    </w:p>
    <w:p>
      <w:pPr>
        <w:spacing w:after="100"/>
      </w:pPr>
      <w:r>
        <w:rPr>
          <w:rFonts w:ascii="Calibri" w:cs="Calibri" w:eastAsia="Calibri" w:hAnsi="Calibri"/>
          <w:b/>
          <w:bCs/>
          <w:color w:val="1C1917"/>
          <w:sz w:val="32"/>
          <w:szCs w:val="32"/>
        </w:rPr>
        <w:t xml:space="preserve">Så gör du ditt årshjul</w:t>
      </w:r>
    </w:p>
    <w:p>
      <w:pPr>
        <w:spacing w:after="80"/>
      </w:pPr>
    </w:p>
    <w:p>
      <w:pPr>
        <w:spacing w:after="100"/>
      </w:pPr>
      <w:r>
        <w:rPr>
          <w:rFonts w:ascii="Calibri" w:cs="Calibri" w:eastAsia="Calibri" w:hAnsi="Calibri"/>
          <w:b w:val="false"/>
          <w:bCs w:val="false"/>
          <w:color w:val="78716C"/>
          <w:sz w:val="22"/>
          <w:szCs w:val="22"/>
        </w:rPr>
        <w:t xml:space="preserve">1. Byt ut exemplen mot dina egna aktiviteter.</w:t>
      </w:r>
    </w:p>
    <w:p>
      <w:pPr>
        <w:spacing w:after="100"/>
      </w:pPr>
      <w:r>
        <w:rPr>
          <w:rFonts w:ascii="Calibri" w:cs="Calibri" w:eastAsia="Calibri" w:hAnsi="Calibri"/>
          <w:b w:val="false"/>
          <w:bCs w:val="false"/>
          <w:color w:val="78716C"/>
          <w:sz w:val="20"/>
          <w:szCs w:val="20"/>
        </w:rPr>
        <w:t xml:space="preserve">Exemplet bygger på systematiskt arbetsmiljöarbete, brandskydd, personal, ekonomi och kvalitet.</w:t>
      </w:r>
    </w:p>
    <w:p>
      <w:pPr>
        <w:spacing w:after="80"/>
      </w:pPr>
    </w:p>
    <w:p>
      <w:pPr>
        <w:spacing w:after="100"/>
      </w:pPr>
      <w:r>
        <w:rPr>
          <w:rFonts w:ascii="Calibri" w:cs="Calibri" w:eastAsia="Calibri" w:hAnsi="Calibri"/>
          <w:b w:val="false"/>
          <w:bCs w:val="false"/>
          <w:color w:val="78716C"/>
          <w:sz w:val="22"/>
          <w:szCs w:val="22"/>
        </w:rPr>
        <w:t xml:space="preserve">2. Håll dig till det som återkommer varje år.</w:t>
      </w:r>
    </w:p>
    <w:p>
      <w:pPr>
        <w:spacing w:after="100"/>
      </w:pPr>
      <w:r>
        <w:rPr>
          <w:rFonts w:ascii="Calibri" w:cs="Calibri" w:eastAsia="Calibri" w:hAnsi="Calibri"/>
          <w:b w:val="false"/>
          <w:bCs w:val="false"/>
          <w:color w:val="78716C"/>
          <w:sz w:val="20"/>
          <w:szCs w:val="20"/>
        </w:rPr>
        <w:t xml:space="preserve">Ett årshjul är ingen projektplan. Tjugo till femtio aktiviteter är lagom. Fler gör bilden oläslig.</w:t>
      </w:r>
    </w:p>
    <w:p>
      <w:pPr>
        <w:spacing w:after="80"/>
      </w:pPr>
    </w:p>
    <w:p>
      <w:pPr>
        <w:spacing w:after="100"/>
      </w:pPr>
      <w:r>
        <w:rPr>
          <w:rFonts w:ascii="Calibri" w:cs="Calibri" w:eastAsia="Calibri" w:hAnsi="Calibri"/>
          <w:b w:val="false"/>
          <w:bCs w:val="false"/>
          <w:color w:val="78716C"/>
          <w:sz w:val="22"/>
          <w:szCs w:val="22"/>
        </w:rPr>
        <w:t xml:space="preserve">3. Färgmarkera månaden aktiviteten ska genomföras.</w:t>
      </w:r>
    </w:p>
    <w:p>
      <w:pPr>
        <w:spacing w:after="100"/>
      </w:pPr>
      <w:r>
        <w:rPr>
          <w:rFonts w:ascii="Calibri" w:cs="Calibri" w:eastAsia="Calibri" w:hAnsi="Calibri"/>
          <w:b w:val="false"/>
          <w:bCs w:val="false"/>
          <w:color w:val="78716C"/>
          <w:sz w:val="20"/>
          <w:szCs w:val="20"/>
        </w:rPr>
        <w:t xml:space="preserve">Använd en färg per kategori, inte en per aktivitet.</w:t>
      </w:r>
    </w:p>
    <w:p>
      <w:pPr>
        <w:spacing w:after="80"/>
      </w:pPr>
    </w:p>
    <w:p>
      <w:pPr>
        <w:spacing w:after="100"/>
      </w:pPr>
      <w:r>
        <w:rPr>
          <w:rFonts w:ascii="Calibri" w:cs="Calibri" w:eastAsia="Calibri" w:hAnsi="Calibri"/>
          <w:b w:val="false"/>
          <w:bCs w:val="false"/>
          <w:color w:val="78716C"/>
          <w:sz w:val="22"/>
          <w:szCs w:val="22"/>
        </w:rPr>
        <w:t xml:space="preserve">4. Titta på balansen när du är klar.</w:t>
      </w:r>
    </w:p>
    <w:p>
      <w:pPr>
        <w:spacing w:after="100"/>
      </w:pPr>
      <w:r>
        <w:rPr>
          <w:rFonts w:ascii="Calibri" w:cs="Calibri" w:eastAsia="Calibri" w:hAnsi="Calibri"/>
          <w:b w:val="false"/>
          <w:bCs w:val="false"/>
          <w:color w:val="78716C"/>
          <w:sz w:val="20"/>
          <w:szCs w:val="20"/>
        </w:rPr>
        <w:t xml:space="preserve">Nu syns det om november är fullproppad medan juni är tom. Flytta det som går att flytta.</w:t>
      </w:r>
    </w:p>
    <w:p>
      <w:pPr>
        <w:spacing w:after="80"/>
      </w:pPr>
    </w:p>
    <w:p>
      <w:pPr>
        <w:spacing w:after="100"/>
      </w:pPr>
      <w:r>
        <w:rPr>
          <w:rFonts w:ascii="Calibri" w:cs="Calibri" w:eastAsia="Calibri" w:hAnsi="Calibri"/>
          <w:b/>
          <w:bCs/>
          <w:color w:val="1C1917"/>
          <w:sz w:val="24"/>
          <w:szCs w:val="24"/>
        </w:rPr>
        <w:t xml:space="preserve">Vill du ha det som en cirkel istället för en tabell?</w:t>
      </w:r>
    </w:p>
    <w:p>
      <w:pPr>
        <w:spacing w:after="100"/>
      </w:pPr>
      <w:r>
        <w:rPr>
          <w:rFonts w:ascii="Calibri" w:cs="Calibri" w:eastAsia="Calibri" w:hAnsi="Calibri"/>
          <w:b w:val="false"/>
          <w:bCs w:val="false"/>
          <w:color w:val="78716C"/>
          <w:sz w:val="20"/>
          <w:szCs w:val="20"/>
        </w:rPr>
        <w:t xml:space="preserve">Ett riktigt årshjul är runt, och då syns tyngdpunkterna i året direkt.</w:t>
      </w:r>
    </w:p>
    <w:p>
      <w:pPr>
        <w:spacing w:after="100"/>
      </w:pPr>
      <w:r>
        <w:rPr>
          <w:rFonts w:ascii="Calibri" w:cs="Calibri" w:eastAsia="Calibri" w:hAnsi="Calibri"/>
          <w:b w:val="false"/>
          <w:bCs w:val="false"/>
          <w:color w:val="78716C"/>
          <w:sz w:val="20"/>
          <w:szCs w:val="20"/>
        </w:rPr>
        <w:t xml:space="preserve">Bygg samma sak digitalt på fem minuter: https://www.yearo.se/arshjul</w:t>
      </w:r>
    </w:p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Årshjul</dc:title>
  <dc:creator>Yearo</dc:creator>
  <cp:lastModifiedBy>Un-named</cp:lastModifiedBy>
  <cp:revision>1</cp:revision>
  <dcterms:created xsi:type="dcterms:W3CDTF">2026-08-26T13:35:20.410Z</dcterms:created>
  <dcterms:modified xsi:type="dcterms:W3CDTF">2026-08-26T13:35:20.411Z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